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57" w:rsidRPr="007F4857" w:rsidRDefault="007F4857" w:rsidP="007F4857">
      <w:pPr>
        <w:bidi w:val="0"/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rtl/>
        </w:rPr>
      </w:pPr>
      <w:bookmarkStart w:id="0" w:name="_GoBack"/>
      <w:bookmarkEnd w:id="0"/>
      <w:r>
        <w:rPr>
          <w:rFonts w:ascii="Tahoma" w:eastAsia="Times New Roman" w:hAnsi="Tahoma" w:cs="Tahoma" w:hint="cs"/>
          <w:b/>
          <w:bCs/>
          <w:color w:val="000000"/>
          <w:sz w:val="20"/>
          <w:rtl/>
          <w:lang w:bidi="ar-SA"/>
        </w:rPr>
        <w:t>ر</w:t>
      </w:r>
      <w:r w:rsidRPr="007F4857">
        <w:rPr>
          <w:rFonts w:ascii="Tahoma" w:eastAsia="Times New Roman" w:hAnsi="Tahoma" w:cs="Tahoma" w:hint="cs"/>
          <w:b/>
          <w:bCs/>
          <w:color w:val="000000"/>
          <w:sz w:val="20"/>
          <w:rtl/>
          <w:lang w:bidi="ar-SA"/>
        </w:rPr>
        <w:t>وش‌هاي آماده‌سازي خاك و زمين كاشت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گل محمدي را در انواع خاك‌ها، مي‌توان كاشت و پرورش داد، ولي بهترين خاك براي كاشت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اين گياه، خاك‌هاي شني و سبك مي‌باشد.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به سبب شني‌ بودن بيشتر زمين‌هاي زير كاشت گل محمدي به ويژه نبودن لايه‌هاي سخت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زيرين خاك زراعي، نفوذناپذيري خاك، كم وبيش زياد كارهاي زهكشي به خوبي انجام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مي‌گيرد از همين رو نگرش به ذخيره اندك آب در اين گونه خاك‌ها، پيشامد سرمازدگي بوته‌ها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در زمستان كمتر ديده مي‌شود.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در زمينه كاشت و آماده نمودن بستر نهال گل محمدي، زمين دلخواه را بايد در پاييز شخم زده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و بايد در همان هنگام و يا اسفند با گونه‌برداري و سپس كوددهي به ميزان 8 تا 10 تن كود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حيواني در هكتار انجام بگيرد تا زمين براي كاشت نهال آماده گردد ازدياد گياه گل محمدي،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تنها با كاربرد با جوش‌هاي ريشه‌دار انجام مي‌گيرد. كار كاشت ممكن است بدون انجام شخم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در همگي سطح انجام پذيرد و تنها با كندن گودال‌هايي به عمق 50 سانتي‌متر و به قطر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40 سانتي‌متر و سپس آميخته نمودن خاك و كود به كاشت نهال‌ها دست زد. در اين مرحله در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صورتي كه مساحت جايگاه كاشت در حدي است كه از نظر اقتصادي توجيه داشته باشد لازم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است ابتدا نسبت به گودبرداري خاك از اعماق 15 و 30 سانتي‌متر اقدام نموده و پس از تجزيه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آزمايشگاهي نسبت به استتار نمودن عناصر ماكرو و ميكرو نيز اقدام نمود. كاشت نهال‌ها در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آغاز به شيوه جوي و پشته است. و اندازه خطوط كاشت را بين 1 تا 15 متر و فاصله نهال‌ها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را 5/0 تا 1 متر بر مي‌گزينند ليكن با رشد تدريجي نهال‌ها و گستردگي و متراكم گياه در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سال‌هاي آينده و نيز پر شدن درون جوي‌ها زمين زير كشت ممكن است شكل كرتي به خود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بگيرد همچنين گاهي ممكن است زمين را از آغاز به شكل كرتي براي كاشت آماده نمايند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بهترين فاصله كاشت گل محمدي، فاصله‌هاي 2×1متر است زيرا با گزينش اين فاصله انجام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كارهاي داشت و برداشت محصول با آسايش بيشتر و بهتري انجام خواهد گرفت گاهي نيز به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سبب شيب‌دار بودن برخي از زمين‌ كاشت گل محمدي به ويژه در پهنه‌هاي كوهستاني به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كوهپايه نخست زمين مورد نظر را بررسي نموده آنگاه نوبت به كاشت مي‌رسد.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FF0000"/>
          <w:sz w:val="24"/>
          <w:szCs w:val="24"/>
          <w:rtl/>
        </w:rPr>
      </w:pPr>
      <w:r w:rsidRPr="007F4857">
        <w:rPr>
          <w:rFonts w:ascii="Tahoma" w:eastAsia="Times New Roman" w:hAnsi="Tahoma" w:cs="Tahoma"/>
          <w:b/>
          <w:bCs/>
          <w:color w:val="FF0000"/>
          <w:sz w:val="24"/>
          <w:szCs w:val="24"/>
          <w:rtl/>
          <w:lang w:bidi="ar-SA"/>
        </w:rPr>
        <w:lastRenderedPageBreak/>
        <w:t>كاشت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الف) شخم: به سبب پر پشتي و انبوهي درختچه‌هاي گل محمدي و درهم رفتن شاخ و برگ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آنها، هرگونه كاري پس از سال‌ سوم، دشوار شده و كمتر انجام مي‌گيرد و تنها از سال‌هاي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نخست تا سوم نسبت به انجام شخم زمين گلستان در اسفند ماه هر سال اقدام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مي‌شود. در گلستان‌هايي كه فاصله‌ نهال‌هاي آن مناسب برگزيده شده است، هرگونه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كارهاي شخم‌ زني در تمامي زمان بهره‌برداري كه كم و بيش 5 تا 6 سال مي‌باشد انجام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شدني خواهد بود.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ب) كودهي: در اسفند ماه هر سال همزمان با شخم زمين گلستان نزديك به 10 تن كود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دامي را در يك هكتار با خاك مخلوط مي‌نمايند و چنان چه انجام شخم‌زني در همگي سطوح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گلستان در برنامه كار نباشد، تنها به شخم پاي درختچه‌ها و مخلوط نمودن كود با خاك دست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مي‌زنند پس از گذراندن سال دوم نزديك به 500 كيلوگرم در هكتار كود شيميايي (ازت،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فسفر، پتاس و ميكروالمنت‌ها) همزمان با آبياري در آغازه‌هاي فروردين ماه به پاي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درختچه‌هاي گل محمدي مي‌دهند. گرچه گل محمدي گياهي كم و بيش در زمينه مواد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غذايي، كم توقع است ليكن كود دادن همه ساله به آنها نيازهاي گياه را برآورده مي‌كند و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خودداري و كوتاهي در اين كار سبب ضعيف و پژمرده شدن نهال‌ها و به ريرماندن و به ريزش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گلبرگ‌ها خواهد انجاميد. در راستاي ترازمندي در كاربرد كود در كشور كه به همت و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كوشمندي موسسه تحقيقات خاك و آب وزارت كشاورزي برآورده گرديده است بايد با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هدفمندي طرح‌هاي پژوهشي در زمينه بهينه‌سازي كار كرد براي گل محمدي در كشورمان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انجام پذيرد تا افزون بر بالا رفتن كميت توليد، بر ميزان دستيابي به اسانس بيشتر نيز افزوده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شود.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outlineLvl w:val="2"/>
        <w:rPr>
          <w:rFonts w:ascii="Tahoma" w:eastAsia="Times New Roman" w:hAnsi="Tahoma" w:cs="Tahoma"/>
          <w:b/>
          <w:bCs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ar-SA"/>
        </w:rPr>
        <w:t>آبياري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در ميان گياهان گوناگون گل محمدي مقاومت كم و بيش زيادي در كم آبي دارد و بسته به 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وضعيت آب موجود در هر روستا فاصله بين آبياري از ميانگين 7 تا 20 روز تغيير مي‌كند دوره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آبدهي گلستان از اسفند ماه آغاز و تا تير سال بعد ادامه دارد و در زمستان نيز بسته به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lastRenderedPageBreak/>
        <w:t xml:space="preserve"> موقعيت آب و هوايي پهنه‌هاي كاشت يك بار يا دو بار براي يخ آب آبياري مي‌گردد. ليكن در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شماري از پهنه‌ها به سبب سرماي شديد زمستان همراه با بارندگي و يخبندان‌هاي پي‌درپي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از آبياري زمستانه براي يخ آب خودداري مي‌شود از آنجا كه بيشترين ميزان آب مورد نياز 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درختچه‌هاي گل محمدي در طول دوره گلدهي آن مي‌باشد از همين رو مي‌بايست تا آنجا كه 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امكان پذير است. فاصله دوره‌هاي آبياري كم شود خودداري يا فراموشي اين روند سبب </w:t>
      </w:r>
    </w:p>
    <w:p w:rsidR="007F4857" w:rsidRP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ضعيف شدن گل و ريزش آنها و نيز افت كيفيت محصول خواهد شد</w:t>
      </w:r>
      <w:r w:rsidRPr="007F4857">
        <w:rPr>
          <w:rFonts w:ascii="Tahoma" w:eastAsia="Times New Roman" w:hAnsi="Tahoma" w:cs="Tahoma"/>
          <w:color w:val="000000"/>
          <w:sz w:val="24"/>
          <w:szCs w:val="24"/>
          <w:lang w:bidi="ar-SA"/>
        </w:rPr>
        <w:t>.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در پهنه‌ها و گستره‌هاي كاشت گل محمدي، بيشتر گلستان‌ها به وسيله آب شيرين آبياري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مي‌شود ليكن در برخي از پهنه‌ها كه آب آبياري شور است تاثير چنداني در كيفيت محصول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ديده نشده است. كاشت و پرورش گل محمدي بيشتر آبي مي‌باشد و ديم‌كاري اين گياه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مرسوم نيست مگر در بلندي‌هاي منطقه لاي زنگان شهرستان داران در استان فارس كه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دشت بزرگي نزديك به 700 هكتار ويژه كاشت گل محمدي به صورت ديم وجود دارد كه در 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بخش گل محمدي در استان فارس در آن اشاره خواهد شد.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outlineLvl w:val="3"/>
        <w:rPr>
          <w:rFonts w:ascii="Tahoma" w:eastAsia="Times New Roman" w:hAnsi="Tahoma" w:cs="Tahoma"/>
          <w:b/>
          <w:bCs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ar-SA"/>
        </w:rPr>
        <w:t>هرس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معمولاً بر روي درختچه‌هاي گل محمدي هيچگونه پيرايشي براي شكل‌دهي انجام نمي‌گيرد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گل‌كاران انبوهي اين گياهان را نشانه توانمندي و گل‌دهي زياد آن مي‌دانند و از همين رو 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گاهي شاخه‌هاي اضافي و خشك آن را مي‌زنند رعايت ننمودن فاصله‌هاي كاشت از يك سو،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و از سوي ديگر سرشت اين گياه در رشد و پرپشت شدن و درهم رفتن شاخه‌ها و برگ‌ها در 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يكديگر به گونه‌اي است كه پس از چند سال هرگونه عمليات زراعي در گلستان و نيز برداشت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محصول را با دشواري‌هاي فراوان و حتي غيرممكن روبرو مي سازد همچنين انبوهي و 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گستردگي اين درختچه سبب مي‌شود كه ميزان فراورده گل محمدي رو به كاهش رود.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از همين رو مرسوم است كه هر 5 تا 6 سال پس از كاشت اين درختچه را كف بر مي‌نمايند تا 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همراه با جوان سازي گياه بتوان در سال ديگر همانند يك نهال تازه رشد و نمو نمايد.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اين چرخه پي‌درپي تكرار مي‌شود به گونه‌اي كه كمتر گلستاني را در مناطق كاشت مي‌توان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يافت كه دوره گل‌دهي آن از 6 سال فراتر رود. چنين مي‌توان به دريافت كه رعايت فاصله‌هاي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lastRenderedPageBreak/>
        <w:t xml:space="preserve"> خط كاشت درختچه‌هاي گل محمدي و پيرايش و هرس يعني به آساني مي‌توان در ازاي 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زمان رشد پرورش و گل‌انگيزي گياه را به خوبي افزايش داد. علاوه بر اينها،‌ هرس درختچه‌هاي</w:t>
      </w:r>
    </w:p>
    <w:p w:rsid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گل محمدي و حذف شاخه‌هاي ضعيف تا اندازه‌ زيادي بيماري‌ها و آفات به ويژه سوسك</w:t>
      </w:r>
    </w:p>
    <w:p w:rsidR="007F4857" w:rsidRP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jc w:val="righ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(حشره سرشاخ</w:t>
      </w:r>
      <w:r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ه‌خوار) جلوگيري خواهد كر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</w:rPr>
        <w:t>د</w:t>
      </w:r>
      <w:r w:rsidRPr="007F4857">
        <w:rPr>
          <w:rFonts w:ascii="Tahoma" w:eastAsia="Times New Roman" w:hAnsi="Tahoma" w:cs="Tahoma"/>
          <w:color w:val="000000"/>
          <w:sz w:val="24"/>
          <w:szCs w:val="24"/>
          <w:lang w:bidi="ar-SA"/>
        </w:rPr>
        <w:t>.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</w:rPr>
      </w:pPr>
      <w:r w:rsidRPr="007F4857">
        <w:rPr>
          <w:rFonts w:ascii="Tahoma" w:eastAsia="Times New Roman" w:hAnsi="Tahoma" w:cs="Tahoma"/>
          <w:color w:val="4E4E4E"/>
          <w:sz w:val="24"/>
          <w:szCs w:val="24"/>
          <w:rtl/>
        </w:rPr>
        <w:t> 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ar-SA"/>
        </w:rPr>
        <w:t>شناخت حد بحراني عناصر غذايي گل سرخ</w:t>
      </w:r>
    </w:p>
    <w:p w:rsidR="007F4857" w:rsidRP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4E4E4E"/>
          <w:sz w:val="24"/>
          <w:szCs w:val="24"/>
        </w:rPr>
        <w:t> 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132"/>
      </w:tblGrid>
      <w:tr w:rsidR="007F4857" w:rsidRPr="007F4857" w:rsidTr="007F4857"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نام محصول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گل سرخ</w:t>
            </w:r>
          </w:p>
        </w:tc>
      </w:tr>
      <w:tr w:rsidR="007F4857" w:rsidRPr="007F4857" w:rsidTr="007F4857">
        <w:tc>
          <w:tcPr>
            <w:tcW w:w="21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اندام آزمايش شده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برگ‌هاي كامل</w:t>
            </w:r>
          </w:p>
        </w:tc>
      </w:tr>
      <w:tr w:rsidR="007F4857" w:rsidRPr="007F4857" w:rsidTr="007F4857"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زمان‌ نمونه برداري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آغاز گل‌دهي</w:t>
            </w:r>
          </w:p>
        </w:tc>
      </w:tr>
    </w:tbl>
    <w:p w:rsidR="007F4857" w:rsidRPr="007F4857" w:rsidRDefault="007F4857" w:rsidP="007F4857">
      <w:pPr>
        <w:bidi w:val="0"/>
        <w:spacing w:after="0" w:line="240" w:lineRule="auto"/>
        <w:rPr>
          <w:rFonts w:ascii="Tahoma" w:eastAsia="Times New Roman" w:hAnsi="Tahoma" w:cs="Tahoma"/>
          <w:vanish/>
          <w:sz w:val="24"/>
          <w:szCs w:val="24"/>
        </w:rPr>
      </w:pP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132"/>
      </w:tblGrid>
      <w:tr w:rsidR="007F4857" w:rsidRPr="007F4857" w:rsidTr="007F4857"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مطلوب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عناصر غذايي</w:t>
            </w:r>
          </w:p>
        </w:tc>
      </w:tr>
      <w:tr w:rsidR="007F4857" w:rsidRPr="007F4857" w:rsidTr="007F4857">
        <w:tc>
          <w:tcPr>
            <w:tcW w:w="21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0/5-00/3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N</w:t>
            </w:r>
          </w:p>
        </w:tc>
      </w:tr>
      <w:tr w:rsidR="007F4857" w:rsidRPr="007F4857" w:rsidTr="007F4857">
        <w:tc>
          <w:tcPr>
            <w:tcW w:w="21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5/0-25/0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P</w:t>
            </w:r>
          </w:p>
        </w:tc>
      </w:tr>
      <w:tr w:rsidR="007F4857" w:rsidRPr="007F4857" w:rsidTr="007F4857">
        <w:tc>
          <w:tcPr>
            <w:tcW w:w="21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3-5/1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K</w:t>
            </w:r>
          </w:p>
        </w:tc>
      </w:tr>
      <w:tr w:rsidR="007F4857" w:rsidRPr="007F4857" w:rsidTr="007F4857">
        <w:tc>
          <w:tcPr>
            <w:tcW w:w="21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2-1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Ca</w:t>
            </w:r>
          </w:p>
        </w:tc>
      </w:tr>
      <w:tr w:rsidR="007F4857" w:rsidRPr="007F4857" w:rsidTr="007F4857">
        <w:tc>
          <w:tcPr>
            <w:tcW w:w="21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7/0-25/0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Mg</w:t>
            </w:r>
          </w:p>
        </w:tc>
      </w:tr>
      <w:tr w:rsidR="007F4857" w:rsidRPr="007F4857" w:rsidTr="007F4857">
        <w:tc>
          <w:tcPr>
            <w:tcW w:w="21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7/0-25/0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S</w:t>
            </w:r>
          </w:p>
        </w:tc>
      </w:tr>
      <w:tr w:rsidR="007F4857" w:rsidRPr="007F4857" w:rsidTr="007F4857">
        <w:tc>
          <w:tcPr>
            <w:tcW w:w="21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proofErr w:type="spellStart"/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Pmm</w:t>
            </w:r>
            <w:proofErr w:type="spellEnd"/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 6-3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B</w:t>
            </w:r>
          </w:p>
        </w:tc>
      </w:tr>
      <w:tr w:rsidR="007F4857" w:rsidRPr="007F4857" w:rsidTr="007F4857">
        <w:tc>
          <w:tcPr>
            <w:tcW w:w="21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proofErr w:type="spellStart"/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pmm</w:t>
            </w:r>
            <w:proofErr w:type="spellEnd"/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 200-60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Fe</w:t>
            </w:r>
          </w:p>
        </w:tc>
      </w:tr>
      <w:tr w:rsidR="007F4857" w:rsidRPr="007F4857" w:rsidTr="007F4857">
        <w:tc>
          <w:tcPr>
            <w:tcW w:w="21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proofErr w:type="spellStart"/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Pmm</w:t>
            </w:r>
            <w:proofErr w:type="spellEnd"/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 200-30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proofErr w:type="spellStart"/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Mn</w:t>
            </w:r>
            <w:proofErr w:type="spellEnd"/>
          </w:p>
        </w:tc>
      </w:tr>
      <w:tr w:rsidR="007F4857" w:rsidRPr="007F4857" w:rsidTr="007F4857">
        <w:tc>
          <w:tcPr>
            <w:tcW w:w="21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proofErr w:type="spellStart"/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pmm</w:t>
            </w:r>
            <w:proofErr w:type="spellEnd"/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 2/0-1/0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Mo</w:t>
            </w:r>
          </w:p>
        </w:tc>
      </w:tr>
      <w:tr w:rsidR="007F4857" w:rsidRPr="007F4857" w:rsidTr="007F4857"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proofErr w:type="spellStart"/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Pmm</w:t>
            </w:r>
            <w:proofErr w:type="spellEnd"/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  <w:rtl/>
                <w:lang w:bidi="ar-SA"/>
              </w:rPr>
              <w:t>100-12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857" w:rsidRPr="007F4857" w:rsidRDefault="007F4857" w:rsidP="007F4857">
            <w:pPr>
              <w:spacing w:before="100" w:beforeAutospacing="1" w:after="100" w:afterAutospacing="1" w:line="208" w:lineRule="atLeast"/>
              <w:ind w:firstLine="567"/>
              <w:rPr>
                <w:rFonts w:ascii="Tahoma" w:eastAsia="Times New Roman" w:hAnsi="Tahoma" w:cs="Tahoma"/>
                <w:color w:val="4E4E4E"/>
                <w:sz w:val="24"/>
                <w:szCs w:val="24"/>
              </w:rPr>
            </w:pPr>
            <w:r w:rsidRPr="007F4857">
              <w:rPr>
                <w:rFonts w:ascii="Tahoma" w:eastAsia="Times New Roman" w:hAnsi="Tahoma" w:cs="Tahoma"/>
                <w:color w:val="4E4E4E"/>
                <w:sz w:val="24"/>
                <w:szCs w:val="24"/>
              </w:rPr>
              <w:t>Zn</w:t>
            </w:r>
          </w:p>
        </w:tc>
      </w:tr>
    </w:tbl>
    <w:p w:rsidR="007F4857" w:rsidRPr="007F4857" w:rsidRDefault="007F4857" w:rsidP="007F4857">
      <w:pPr>
        <w:shd w:val="clear" w:color="auto" w:fill="EBF1F7"/>
        <w:bidi w:val="0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</w:rPr>
      </w:pPr>
      <w:r w:rsidRPr="007F4857">
        <w:rPr>
          <w:rFonts w:ascii="Tahoma" w:eastAsia="Times New Roman" w:hAnsi="Tahoma" w:cs="Tahoma"/>
          <w:color w:val="4E4E4E"/>
          <w:sz w:val="24"/>
          <w:szCs w:val="24"/>
        </w:rPr>
        <w:t> 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</w:rPr>
      </w:pPr>
      <w:r w:rsidRPr="007F4857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ar-SA"/>
        </w:rPr>
        <w:t>نور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كمبود نور يكي از عوامل كندي و ممانعت از رشد گياه است. شدت نور در تابستان به بيشينه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اندازه خود مي‌رسد و در همين فصل است كه بيشترين شمار گل محمدي توليد مي‌شود در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زمستان كه شدت نور پايين است از ميزان توليد گل كاسته مي‌شود. گل محمدي واكنش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ويژه‌اي را نسبت به طول مدت روز نشان نمي‌دهد.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ar-SA"/>
        </w:rPr>
        <w:lastRenderedPageBreak/>
        <w:t>دما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بيشتر واريته‌هاي گل محمدي در دماي 21 درجه در روز و دماي 15 درجه سانتي‌گراد در شب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بهتر رشد مي‌نمايند و كيفيت فراورش گل‌هاي به دست‌ آمده به شدت به اين روند بستگي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دارد. در دماهاي پايين‌تر رشد به آهستگي انجام مي‌پذيرد و توليد گل‌ها كاهش پيدا مي‌كند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ولي در دماي بالا، رشد بيشتر و توليد گل انبوه‌تر است. افزوده براين، دما همواره روي پيكر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گياه، فعاليت‌ها و فيزيولوژيكي آن، تهدم تنفس،‌ نور ساخت (فتوسنتز) و همچنين توليد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اسيدهاي آمينه و پروتئين تاثير دارد. در پهنه‌هايي كه درجه دماي شبانگاهان 5 تا 10 درجه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خنك‌تر از درجه گرماي روز باشد. بازدهي اين گل بهبود مي‌يابد و ميزان اسانس افزايش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چشمگيري پيدا مي‌كند.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08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b/>
          <w:bCs/>
          <w:color w:val="000000"/>
          <w:sz w:val="24"/>
          <w:szCs w:val="24"/>
          <w:rtl/>
          <w:lang w:bidi="ar-SA"/>
        </w:rPr>
        <w:t>انواع گل محمدي بررسي شده در استان اصفهان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br/>
        <w:t xml:space="preserve">1- گل محمدي صد پر: فرمي از گل محمدي كه بيشتر به عنوان رز زينتي مدنظر قرار مي‌‌گيرد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گل محمدي پر پر يا صدپر است از نظر تعداد برگچه نوع خار و تعداد خار روي ساقه، رنگ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گلبرگ و عطر مشابه گل محمدي كاشان است. تفاوت‌هاي مشاهده شده در آن</w:t>
      </w:r>
      <w:r w:rsidRPr="007F4857">
        <w:rPr>
          <w:rFonts w:ascii="Tahoma" w:eastAsia="Times New Roman" w:hAnsi="Tahoma" w:cs="Tahoma"/>
          <w:color w:val="000000"/>
          <w:sz w:val="24"/>
          <w:szCs w:val="24"/>
          <w:lang w:bidi="ar-SA"/>
        </w:rPr>
        <w:t> </w:t>
      </w: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1- تعداد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گلبرگ‌ چندين برابر گلبرگ‌هاي گل محمدي كاشان است از نظر تعداد گلبرگ پرپر محسوب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مي‌شود 2- دوام و تعداد گل: تعداد گل در يك گياه 4-5 ساله در يك بار شمارش حدود 140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گل در بوته است اما دوام هر گل نسبت به گل‌ محمدي كاشان بسيار طولاني‌تر است و به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جاي يك روز هر گل 7-10 روز روي ساقه گل دهنده باقي مي ماند.</w:t>
      </w:r>
      <w:r w:rsidRPr="007F4857">
        <w:rPr>
          <w:rFonts w:ascii="Tahoma" w:eastAsia="Times New Roman" w:hAnsi="Tahoma" w:cs="Tahoma"/>
          <w:color w:val="000000"/>
          <w:sz w:val="24"/>
          <w:szCs w:val="24"/>
          <w:lang w:bidi="ar-SA"/>
        </w:rPr>
        <w:t> </w:t>
      </w: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3- تداوم گل دهي: دوه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كامل گل دهي گل محمدي كاشان حدود 20 روز طول مي‌كشد اين گياه تا 5/1 ماه هم 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گلدهي دارد.</w:t>
      </w:r>
      <w:r w:rsidRPr="007F4857">
        <w:rPr>
          <w:rFonts w:ascii="Tahoma" w:eastAsia="Times New Roman" w:hAnsi="Tahoma" w:cs="Tahoma"/>
          <w:color w:val="000000"/>
          <w:sz w:val="24"/>
          <w:szCs w:val="24"/>
          <w:lang w:bidi="ar-SA"/>
        </w:rPr>
        <w:t> </w:t>
      </w: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4- موارد مصرف: اين نوع گل بيشتر به منظور تزيين فضاي سبز به كار مي‌رود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دمگل نسبتاً بلند و انفرادي بودن گل‌هاي تكي و يا دوتايي آن باعث مي‌شود به عنوان گل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بريدني هم مورد توجه قرار گيرد. ضمن اين كه معطر هم هست.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2- گل سرخ تبريز: اندازه گل كم كوچكتر از گل محمدي، رنگ گلبرگ‌ها صورتي تيره و متمايل</w:t>
      </w:r>
    </w:p>
    <w:p w:rsid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lastRenderedPageBreak/>
        <w:t xml:space="preserve"> به بنفش و بدون بو، خصوصيات برگ مشابه گل محمدي كاشان، ساقه خاردار و رنگ آن در 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زمستان قرمز و ارتفاع آن 80 سانتي‌متر، تراكم خارها كمتر از گل محمدي، شكل عمومي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كوزه كروي مي‌باشد.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3- گل سرخ كازرون: شباهت زيادي با گل محمدي كاشان دارد. شكل كوزه شبيه گل محمدي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كاشان است نسبت طول به عرض كوزه 2 و متوسط ميوه در كوزه 3 عدد است رنگ ساقه در 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زمستان زرد و ارتفاع گياه يك متر است، گل خوشبو و به رنگ صورتي روشن است.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4- گل سرخ ميممند: ساقه بدون خار، رنگ ساقه در زمستان لبويي رنگ، غنچه گردو فاقد 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كرك نسبت طول به عرض كوزه 4/1 و تعداد ميوه دركوزه 5 عدد است. رنگ گل صورتي روشن 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و بدون بو است.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5- گل سرخ سميرم: تعداد گلبرگ 5 عدد به رنگ صورتي و خوشبو، كاسبرگ 5عدد، برگ‌ها 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مركب 5 تا 7 تايي، برگچه‌ها بيضي شك با لبه اره‌اي، نوك تيز و قاعده كند، داراي گوشوارك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نسبتاً بلند، ساقه سبز رنگ بدون خار، ميوه گرد و كوچك كه هنگام رسيدگي عنابي رنگ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است.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موارد استفاده: شايع‌ترين موارد استفاده سنتي از گل محمدي تهيه عطر و گلاب است. گلاب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حاصل براي شستشوي امكان متبركه و نيز در صنعت گزسازي و توليد شيريني‌جات و 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مرباجات مصرف دارد. تهيه گل خشك جهت نگه‌داري در سجاده‌هاي نماز و خوشبو نمودن 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محيط‌هاي كوچك نيز از قديم الايام مرسوم بوده است. در منابع داروسازي گلاب و اسانس گل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محمدي مصارف متعددي دارد. براي اسانس اثرات ضد ويروس و باكتري، ضد اسپاسم، آنتي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 سپتيك، تونيك كليه و خون، آرام‌بخش و اثرات متعدد ديگر ذكر شده است.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و همچنين تركيب </w:t>
      </w:r>
      <w:proofErr w:type="spellStart"/>
      <w:r w:rsidRPr="007F4857">
        <w:rPr>
          <w:rFonts w:ascii="Tahoma" w:eastAsia="Times New Roman" w:hAnsi="Tahoma" w:cs="Tahoma"/>
          <w:color w:val="000000"/>
          <w:sz w:val="24"/>
          <w:szCs w:val="24"/>
        </w:rPr>
        <w:t>hylalcohol</w:t>
      </w:r>
      <w:proofErr w:type="spellEnd"/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 به همراه </w:t>
      </w:r>
      <w:proofErr w:type="spellStart"/>
      <w:r w:rsidRPr="007F4857">
        <w:rPr>
          <w:rFonts w:ascii="Tahoma" w:eastAsia="Times New Roman" w:hAnsi="Tahoma" w:cs="Tahoma"/>
          <w:color w:val="000000"/>
          <w:sz w:val="24"/>
          <w:szCs w:val="24"/>
        </w:rPr>
        <w:t>citronello</w:t>
      </w:r>
      <w:proofErr w:type="spellEnd"/>
      <w:r w:rsidRPr="007F4857">
        <w:rPr>
          <w:rFonts w:ascii="Tahoma" w:eastAsia="Times New Roman" w:hAnsi="Tahoma" w:cs="Tahoma"/>
          <w:color w:val="000000"/>
          <w:sz w:val="24"/>
          <w:szCs w:val="24"/>
        </w:rPr>
        <w:t xml:space="preserve"> phenyl</w:t>
      </w: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 و</w:t>
      </w:r>
      <w:r w:rsidRPr="007F4857">
        <w:rPr>
          <w:rFonts w:ascii="Tahoma" w:eastAsia="Times New Roman" w:hAnsi="Tahoma" w:cs="Tahoma"/>
          <w:color w:val="000000"/>
          <w:sz w:val="24"/>
          <w:szCs w:val="24"/>
        </w:rPr>
        <w:t> </w:t>
      </w:r>
      <w:proofErr w:type="spellStart"/>
      <w:r w:rsidRPr="007F4857">
        <w:rPr>
          <w:rFonts w:ascii="Tahoma" w:eastAsia="Times New Roman" w:hAnsi="Tahoma" w:cs="Tahoma"/>
          <w:color w:val="000000"/>
          <w:sz w:val="24"/>
          <w:szCs w:val="24"/>
        </w:rPr>
        <w:t>geraniol</w:t>
      </w:r>
      <w:proofErr w:type="spellEnd"/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 به عنوان نگهدارنده در </w:t>
      </w:r>
    </w:p>
    <w:p w:rsidR="00E07600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محلول‌هاي چشمي و خوراكي در غلظت 5/0-25/0 در تركيب با ساير ميكروب‌كش‌ها به كار </w:t>
      </w:r>
    </w:p>
    <w:p w:rsidR="007F4857" w:rsidRPr="007F4857" w:rsidRDefault="007F4857" w:rsidP="007F4857">
      <w:pPr>
        <w:shd w:val="clear" w:color="auto" w:fill="EBF1F7"/>
        <w:spacing w:before="100" w:beforeAutospacing="1" w:after="100" w:afterAutospacing="1" w:line="240" w:lineRule="atLeast"/>
        <w:rPr>
          <w:rFonts w:ascii="Tahoma" w:eastAsia="Times New Roman" w:hAnsi="Tahoma" w:cs="Tahoma"/>
          <w:color w:val="4E4E4E"/>
          <w:sz w:val="24"/>
          <w:szCs w:val="24"/>
          <w:rtl/>
        </w:rPr>
      </w:pPr>
      <w:r w:rsidRPr="007F4857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مي‌رود.</w:t>
      </w:r>
    </w:p>
    <w:p w:rsidR="00880E62" w:rsidRPr="007F4857" w:rsidRDefault="00880E62" w:rsidP="007F4857">
      <w:pPr>
        <w:rPr>
          <w:rFonts w:ascii="Tahoma" w:hAnsi="Tahoma" w:cs="Tahoma"/>
          <w:color w:val="000000" w:themeColor="text1"/>
          <w:sz w:val="24"/>
          <w:szCs w:val="24"/>
        </w:rPr>
      </w:pPr>
    </w:p>
    <w:p w:rsidR="00C013BC" w:rsidRPr="007F4857" w:rsidRDefault="00C013BC" w:rsidP="007F4857">
      <w:pPr>
        <w:rPr>
          <w:rFonts w:ascii="Tahoma" w:hAnsi="Tahoma" w:cs="Tahoma"/>
          <w:sz w:val="24"/>
          <w:szCs w:val="24"/>
        </w:rPr>
      </w:pPr>
    </w:p>
    <w:sectPr w:rsidR="00C013BC" w:rsidRPr="007F4857" w:rsidSect="00D53070">
      <w:pgSz w:w="11906" w:h="16838"/>
      <w:pgMar w:top="1440" w:right="1440" w:bottom="1440" w:left="144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62"/>
    <w:rsid w:val="003164EB"/>
    <w:rsid w:val="00587FEA"/>
    <w:rsid w:val="007F4857"/>
    <w:rsid w:val="00880E62"/>
    <w:rsid w:val="0091376E"/>
    <w:rsid w:val="00B22F3C"/>
    <w:rsid w:val="00B84385"/>
    <w:rsid w:val="00C013BC"/>
    <w:rsid w:val="00D153BA"/>
    <w:rsid w:val="00D53070"/>
    <w:rsid w:val="00E0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7F485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F485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6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48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F485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F48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48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F4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7F485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F485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6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48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F485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F48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48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F4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pasargad</dc:creator>
  <cp:lastModifiedBy>jahadgar</cp:lastModifiedBy>
  <cp:revision>2</cp:revision>
  <dcterms:created xsi:type="dcterms:W3CDTF">2020-07-26T09:27:00Z</dcterms:created>
  <dcterms:modified xsi:type="dcterms:W3CDTF">2020-07-26T09:27:00Z</dcterms:modified>
</cp:coreProperties>
</file>